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093" w:rsidRPr="005D6093" w:rsidRDefault="005D6093" w:rsidP="005D6093">
      <w:pPr>
        <w:jc w:val="both"/>
        <w:rPr>
          <w:b/>
        </w:rPr>
      </w:pPr>
      <w:r w:rsidRPr="005D6093">
        <w:rPr>
          <w:b/>
        </w:rPr>
        <w:t>Selected Extracts from D</w:t>
      </w:r>
      <w:r>
        <w:rPr>
          <w:b/>
        </w:rPr>
        <w:t xml:space="preserve">eliverable 5. Second Year Final </w:t>
      </w:r>
      <w:r w:rsidRPr="005D6093">
        <w:rPr>
          <w:b/>
        </w:rPr>
        <w:t>Report Stage 2 - REACT Project</w:t>
      </w:r>
    </w:p>
    <w:p w:rsidR="008800DC" w:rsidRDefault="00DA3720" w:rsidP="004706F9">
      <w:pPr>
        <w:jc w:val="both"/>
      </w:pPr>
      <w:r w:rsidRPr="008800DC">
        <w:rPr>
          <w:highlight w:val="yellow"/>
        </w:rPr>
        <w:t>Results</w:t>
      </w:r>
      <w:r>
        <w:t xml:space="preserve">, although </w:t>
      </w:r>
      <w:r w:rsidRPr="008800DC">
        <w:rPr>
          <w:highlight w:val="yellow"/>
        </w:rPr>
        <w:t>limited to seven GSPs</w:t>
      </w:r>
      <w:r>
        <w:t>, show that the declining demand trends at primary</w:t>
      </w:r>
      <w:r w:rsidR="00092002">
        <w:t xml:space="preserve"> </w:t>
      </w:r>
      <w:r>
        <w:t xml:space="preserve">substations is the major contributor to the overall decline of Q </w:t>
      </w:r>
      <w:r w:rsidR="00092002">
        <w:t xml:space="preserve">demand during minimum load. </w:t>
      </w:r>
    </w:p>
    <w:p w:rsidR="00DA3720" w:rsidRDefault="00092002" w:rsidP="004706F9">
      <w:pPr>
        <w:jc w:val="both"/>
      </w:pPr>
      <w:r w:rsidRPr="008800DC">
        <w:rPr>
          <w:highlight w:val="yellow"/>
        </w:rPr>
        <w:t xml:space="preserve">The </w:t>
      </w:r>
      <w:r w:rsidR="00DA3720" w:rsidRPr="008800DC">
        <w:rPr>
          <w:highlight w:val="yellow"/>
        </w:rPr>
        <w:t>nationwide trends in reactive demand (analysis on 5 GSPs with availa</w:t>
      </w:r>
      <w:r w:rsidRPr="008800DC">
        <w:rPr>
          <w:highlight w:val="yellow"/>
        </w:rPr>
        <w:t>ble 2013 data</w:t>
      </w:r>
      <w:r>
        <w:t xml:space="preserve">) show that in a 5 </w:t>
      </w:r>
      <w:r w:rsidR="00DA3720">
        <w:t>years horizon the Q exports to transmission are expected to increase</w:t>
      </w:r>
      <w:r>
        <w:t xml:space="preserve">, depending on the scenario, by </w:t>
      </w:r>
      <w:r w:rsidR="00DA3720">
        <w:t>55 to 120% with respect to their 2013 level.</w:t>
      </w:r>
    </w:p>
    <w:p w:rsidR="00092002" w:rsidRDefault="00DA3720" w:rsidP="004706F9">
      <w:pPr>
        <w:jc w:val="both"/>
      </w:pPr>
      <w:r>
        <w:t>An initial techno-economical assessment using shunt reactors is al</w:t>
      </w:r>
      <w:r w:rsidR="00092002">
        <w:t xml:space="preserve">so presented. The investigation </w:t>
      </w:r>
      <w:r>
        <w:t>considers aspects regarding the sizing of shunt reactors at primary su</w:t>
      </w:r>
      <w:r w:rsidR="00092002">
        <w:t xml:space="preserve">bstations and the corresponding </w:t>
      </w:r>
      <w:r>
        <w:t>effects on energy losses. It also focuses on the amount and total cost</w:t>
      </w:r>
      <w:r w:rsidR="00092002">
        <w:t xml:space="preserve"> of shunt reactors needed to be </w:t>
      </w:r>
      <w:r>
        <w:t>installed at GSPs to meet the requirements of the European Demand Connec</w:t>
      </w:r>
      <w:r w:rsidR="00092002">
        <w:t>tion Code (EDCC).</w:t>
      </w:r>
    </w:p>
    <w:p w:rsidR="00DA3720" w:rsidRDefault="00DA3720" w:rsidP="004706F9">
      <w:pPr>
        <w:jc w:val="both"/>
      </w:pPr>
      <w:r w:rsidRPr="008800DC">
        <w:rPr>
          <w:highlight w:val="yellow"/>
        </w:rPr>
        <w:t>Results using the improved network models (2 GSPs with Q expo</w:t>
      </w:r>
      <w:r w:rsidR="00092002" w:rsidRPr="008800DC">
        <w:rPr>
          <w:highlight w:val="yellow"/>
        </w:rPr>
        <w:t>rts in 2013)</w:t>
      </w:r>
      <w:r w:rsidR="00092002">
        <w:t xml:space="preserve"> show that if shunt </w:t>
      </w:r>
      <w:r>
        <w:t xml:space="preserve">reactors are installed at primary substations instead of GSPs, slightly </w:t>
      </w:r>
      <w:r w:rsidR="00092002">
        <w:t xml:space="preserve">less VArs would be required (up </w:t>
      </w:r>
      <w:r>
        <w:t>to 3%). This, however, would also result in a small increase in dai</w:t>
      </w:r>
      <w:r w:rsidR="00092002">
        <w:t xml:space="preserve">ly energy losses: up to 4% with </w:t>
      </w:r>
      <w:r>
        <w:t>constant use of reactors and up to 0.9% if operated only during the criti</w:t>
      </w:r>
      <w:r w:rsidR="00092002">
        <w:t>cal hours</w:t>
      </w:r>
      <w:r w:rsidR="00092002" w:rsidRPr="008800DC">
        <w:rPr>
          <w:highlight w:val="yellow"/>
        </w:rPr>
        <w:t xml:space="preserve">. In terms of cost, an </w:t>
      </w:r>
      <w:r w:rsidRPr="008800DC">
        <w:rPr>
          <w:highlight w:val="yellow"/>
        </w:rPr>
        <w:t>initial estimation</w:t>
      </w:r>
      <w:r>
        <w:t xml:space="preserve"> (assuming £45k/MVAr) to tackle the VAr exports of each of the top 60 criti</w:t>
      </w:r>
      <w:r w:rsidR="00092002">
        <w:t xml:space="preserve">cal GSPs in </w:t>
      </w:r>
      <w:r>
        <w:t xml:space="preserve">Great Britain in a 5 year horizon </w:t>
      </w:r>
      <w:r w:rsidRPr="008800DC">
        <w:rPr>
          <w:highlight w:val="yellow"/>
        </w:rPr>
        <w:t xml:space="preserve">suggests £213 to £295 </w:t>
      </w:r>
      <w:r w:rsidR="00092002" w:rsidRPr="008800DC">
        <w:rPr>
          <w:highlight w:val="yellow"/>
        </w:rPr>
        <w:t>million</w:t>
      </w:r>
      <w:r w:rsidRPr="008800DC">
        <w:rPr>
          <w:highlight w:val="yellow"/>
        </w:rPr>
        <w:t>, depending on the nationwide trend</w:t>
      </w:r>
    </w:p>
    <w:p w:rsidR="0009786F" w:rsidRDefault="0009786F" w:rsidP="004706F9">
      <w:pPr>
        <w:jc w:val="both"/>
      </w:pPr>
      <w:r>
        <w:t xml:space="preserve">First, the analysis on 2 critical GSPs (Norton-NP and Kearsley-ENWL) focuses on </w:t>
      </w:r>
      <w:r w:rsidR="00092002">
        <w:t xml:space="preserve">the sizing of shunt reactors at </w:t>
      </w:r>
      <w:r>
        <w:t>primary substations and the corresponding effects on energy losse</w:t>
      </w:r>
      <w:r w:rsidR="00092002">
        <w:t xml:space="preserve">s so as to compare the benefits </w:t>
      </w:r>
      <w:r>
        <w:t>from GSP installations. Next, using the derived nationwide trends in Q</w:t>
      </w:r>
      <w:r w:rsidR="00092002">
        <w:t xml:space="preserve"> demand (Section 3), an initial </w:t>
      </w:r>
      <w:r>
        <w:t>cost estimation of the required volume of shunt reactors to tackle the</w:t>
      </w:r>
      <w:r w:rsidR="00092002">
        <w:t xml:space="preserve"> VAr exports of each of the 336 </w:t>
      </w:r>
      <w:r>
        <w:t>GSPs in Great Britain in a 5 year horizon is carried out</w:t>
      </w:r>
    </w:p>
    <w:p w:rsidR="004706F9" w:rsidRDefault="004706F9" w:rsidP="004706F9">
      <w:pPr>
        <w:jc w:val="both"/>
      </w:pPr>
      <w:r>
        <w:t>Using the proposed framework of Fig. 1, the future Q dema</w:t>
      </w:r>
      <w:r w:rsidR="00092002">
        <w:t xml:space="preserve">nd during minimum load has been </w:t>
      </w:r>
      <w:r>
        <w:t>assessed at 7 GSPs (5 GSPs in Deliverable 4 [3] and 2 GSPs in subsec</w:t>
      </w:r>
      <w:r w:rsidR="00092002">
        <w:t xml:space="preserve">tion 3.2 of this report) out of </w:t>
      </w:r>
      <w:r>
        <w:t>the 336 GSPs across Great Britain</w:t>
      </w:r>
    </w:p>
    <w:p w:rsidR="004706F9" w:rsidRDefault="004706F9" w:rsidP="004706F9">
      <w:pPr>
        <w:jc w:val="both"/>
      </w:pPr>
      <w:r>
        <w:t>Although the studied GSPs cover all DNOs, it is important to highlight that the adequacy of the derived nationwide trends has the following limitations:</w:t>
      </w:r>
    </w:p>
    <w:p w:rsidR="004706F9" w:rsidRPr="00E3134E" w:rsidRDefault="004706F9" w:rsidP="004706F9">
      <w:pPr>
        <w:pStyle w:val="ListParagraph"/>
        <w:numPr>
          <w:ilvl w:val="0"/>
          <w:numId w:val="1"/>
        </w:numPr>
        <w:jc w:val="both"/>
        <w:rPr>
          <w:highlight w:val="yellow"/>
        </w:rPr>
      </w:pPr>
      <w:r w:rsidRPr="00E3134E">
        <w:rPr>
          <w:highlight w:val="yellow"/>
        </w:rPr>
        <w:t>The studied GSPs correspond to an aggregated peak demand of only circa 6% (3.4GW) of the nationwide pea</w:t>
      </w:r>
      <w:bookmarkStart w:id="0" w:name="_GoBack"/>
      <w:bookmarkEnd w:id="0"/>
      <w:r w:rsidRPr="00E3134E">
        <w:rPr>
          <w:highlight w:val="yellow"/>
        </w:rPr>
        <w:t>k demand in 2013;</w:t>
      </w:r>
    </w:p>
    <w:p w:rsidR="004706F9" w:rsidRDefault="004706F9" w:rsidP="004706F9">
      <w:pPr>
        <w:pStyle w:val="ListParagraph"/>
        <w:numPr>
          <w:ilvl w:val="0"/>
          <w:numId w:val="1"/>
        </w:numPr>
        <w:jc w:val="both"/>
      </w:pPr>
      <w:r>
        <w:t xml:space="preserve"> 4 GSPs have been modelled with semi-improved network models that match P and Q profiles in time-series simulations for a specific day and are not validated in multiple days</w:t>
      </w:r>
    </w:p>
    <w:p w:rsidR="004706F9" w:rsidRDefault="004706F9" w:rsidP="004706F9">
      <w:pPr>
        <w:pStyle w:val="ListParagraph"/>
        <w:numPr>
          <w:ilvl w:val="0"/>
          <w:numId w:val="1"/>
        </w:numPr>
        <w:jc w:val="both"/>
      </w:pPr>
      <w:r>
        <w:t>The historic primary demand trends are an important component in the proposed framework to assess future Q demand (see section 3) and available P and Q monitoring data for over 5 years have been made available and used in analyses only for 2 of these GSPs; and,</w:t>
      </w:r>
    </w:p>
    <w:p w:rsidR="004706F9" w:rsidRPr="008800DC" w:rsidRDefault="004706F9" w:rsidP="004706F9">
      <w:pPr>
        <w:pStyle w:val="ListParagraph"/>
        <w:numPr>
          <w:ilvl w:val="0"/>
          <w:numId w:val="1"/>
        </w:numPr>
        <w:jc w:val="both"/>
        <w:rPr>
          <w:highlight w:val="yellow"/>
        </w:rPr>
      </w:pPr>
      <w:r w:rsidRPr="008800DC">
        <w:rPr>
          <w:highlight w:val="yellow"/>
        </w:rPr>
        <w:t>Future Q demand has not been assessed for any network in Scotland.</w:t>
      </w:r>
    </w:p>
    <w:p w:rsidR="00092002" w:rsidRDefault="00092002" w:rsidP="004706F9">
      <w:pPr>
        <w:jc w:val="both"/>
      </w:pPr>
    </w:p>
    <w:p w:rsidR="00092002" w:rsidRDefault="00092002" w:rsidP="004706F9">
      <w:pPr>
        <w:jc w:val="both"/>
      </w:pPr>
    </w:p>
    <w:p w:rsidR="004706F9" w:rsidRDefault="004706F9" w:rsidP="004706F9">
      <w:pPr>
        <w:jc w:val="both"/>
      </w:pPr>
      <w:r>
        <w:t>The future trends in reactive Q demand during periods of mi</w:t>
      </w:r>
      <w:r w:rsidR="00092002">
        <w:t xml:space="preserve">nimum load can be summarized as </w:t>
      </w:r>
      <w:r>
        <w:t>follows:</w:t>
      </w:r>
    </w:p>
    <w:p w:rsidR="004706F9" w:rsidRPr="00E3134E" w:rsidRDefault="004706F9" w:rsidP="004706F9">
      <w:pPr>
        <w:pStyle w:val="ListParagraph"/>
        <w:numPr>
          <w:ilvl w:val="0"/>
          <w:numId w:val="2"/>
        </w:numPr>
        <w:jc w:val="both"/>
        <w:rPr>
          <w:highlight w:val="yellow"/>
        </w:rPr>
      </w:pPr>
      <w:r w:rsidRPr="00E3134E">
        <w:rPr>
          <w:highlight w:val="yellow"/>
        </w:rPr>
        <w:t>In all examined cases (7 GSPs – previously presented and new cases) across all DNOs the continuation of identified historic trends in the demand of primary substations can result in significant decline of Q demand during periods of minimum load;</w:t>
      </w:r>
    </w:p>
    <w:p w:rsidR="004706F9" w:rsidRDefault="004706F9" w:rsidP="004706F9">
      <w:pPr>
        <w:pStyle w:val="ListParagraph"/>
        <w:numPr>
          <w:ilvl w:val="0"/>
          <w:numId w:val="2"/>
        </w:numPr>
        <w:jc w:val="both"/>
      </w:pPr>
      <w:r>
        <w:t xml:space="preserve">To analyse the future trends in UKPN and SSE GSPs, the improved network model of City Road (UKPN) and the semi-improved model of </w:t>
      </w:r>
      <w:proofErr w:type="spellStart"/>
      <w:r>
        <w:t>Lovedean</w:t>
      </w:r>
      <w:proofErr w:type="spellEnd"/>
      <w:r>
        <w:t xml:space="preserve"> (SSE) have been used in analyses;</w:t>
      </w:r>
    </w:p>
    <w:p w:rsidR="004706F9" w:rsidRDefault="004706F9" w:rsidP="004706F9">
      <w:pPr>
        <w:pStyle w:val="ListParagraph"/>
        <w:numPr>
          <w:ilvl w:val="0"/>
          <w:numId w:val="2"/>
        </w:numPr>
        <w:jc w:val="both"/>
      </w:pPr>
      <w:r>
        <w:t>62 to 121% reduction in Q demand during minimum load (still inductive with 61% decrease, but getting capacitive at 121%) is expected in a 5 years horizon at the UKPN GSP;</w:t>
      </w:r>
    </w:p>
    <w:p w:rsidR="004706F9" w:rsidRDefault="004706F9" w:rsidP="004706F9">
      <w:pPr>
        <w:pStyle w:val="ListParagraph"/>
        <w:numPr>
          <w:ilvl w:val="0"/>
          <w:numId w:val="2"/>
        </w:numPr>
        <w:jc w:val="both"/>
      </w:pPr>
      <w:r>
        <w:t>Extra 15 to 30% Q exports are expected in a 5 year horizon at the SSE GSP; and,</w:t>
      </w:r>
    </w:p>
    <w:p w:rsidR="004706F9" w:rsidRDefault="004706F9" w:rsidP="004706F9">
      <w:pPr>
        <w:pStyle w:val="ListParagraph"/>
        <w:numPr>
          <w:ilvl w:val="0"/>
          <w:numId w:val="2"/>
        </w:numPr>
        <w:jc w:val="both"/>
      </w:pPr>
      <w:r>
        <w:t>Nationwide trends in reactive demand (analysis on 5 GSPs with available 2013 data) show that in a 5 years horizon the Q exports to transmission are expected to increase, depending on the scenario, by 55 to 120% with respect to their 2013 level</w:t>
      </w:r>
    </w:p>
    <w:p w:rsidR="003000E9" w:rsidRDefault="003000E9" w:rsidP="003000E9">
      <w:pPr>
        <w:jc w:val="both"/>
      </w:pPr>
      <w:r w:rsidRPr="00E3134E">
        <w:rPr>
          <w:highlight w:val="yellow"/>
        </w:rPr>
        <w:t>The range of investment for the top 60 critical GSPs is from £213 million for the most optimistic scenario (“Slow Progression”) to £295 million for the worst case (“Effective Loads”).</w:t>
      </w:r>
      <w:r>
        <w:t xml:space="preserve"> The amount of investment, however, is not evenly distributed across DNOs. This is due to both the size of each GSP (e.g., in terms of peak P demand) and the corresponding reactive power exchange behaviour.  </w:t>
      </w:r>
      <w:r w:rsidRPr="00E3134E">
        <w:rPr>
          <w:highlight w:val="yellow"/>
        </w:rPr>
        <w:t>DNOs that operate in the South of Great Britain (i.e., SSE and UKPN) would require the highest investments according to the results of Table 4, a combined total of £103 to £142 million depending on the scenario.</w:t>
      </w:r>
      <w:r>
        <w:t xml:space="preserve"> The aggregated peak demand for the 20 GSPs of these two DNOs account for 8.68 GW (43% of the top 60 critical GSPs in 2013). </w:t>
      </w:r>
      <w:r w:rsidRPr="00E3134E">
        <w:rPr>
          <w:highlight w:val="yellow"/>
        </w:rPr>
        <w:t>In particular, the highest investment appears for UKPN (from £54 to £74 million). On the other hand, the top 10 critical SPEN GSPs would require the lowest investment (from £15.45 to £21.43 million depending on the scenario</w:t>
      </w:r>
      <w:r>
        <w:t>). A significant component in this large difference between UKPN and SPEN is due to the relative sizes of the GSPs. Indeed, the aggregated peak demand of the top 10 critical SPEN GSPs account only for 8% (of the 60 GSPs analysed) whereas for UKPN this figure is 28%.</w:t>
      </w:r>
    </w:p>
    <w:p w:rsidR="005D6093" w:rsidRDefault="005D6093" w:rsidP="003000E9">
      <w:pPr>
        <w:jc w:val="both"/>
      </w:pPr>
      <w:r w:rsidRPr="00E3134E">
        <w:rPr>
          <w:highlight w:val="yellow"/>
        </w:rPr>
        <w:t>It is important to highlight that although the REACT project has been completed as scheduled, due to the delays in the collection of data and the fact that original DNO models needed to be improved, the studies have not been carried out in all the critical and control GSPs as initially expected. Therefore, the conclusions presented in this work might not be representative across Great Britain but indicative of the trends found in critical GSPs.</w:t>
      </w:r>
    </w:p>
    <w:sectPr w:rsidR="005D609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E220A"/>
    <w:multiLevelType w:val="hybridMultilevel"/>
    <w:tmpl w:val="29948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4E5ECE"/>
    <w:multiLevelType w:val="hybridMultilevel"/>
    <w:tmpl w:val="B8A08B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720"/>
    <w:rsid w:val="00092002"/>
    <w:rsid w:val="0009786F"/>
    <w:rsid w:val="000F213E"/>
    <w:rsid w:val="00196A71"/>
    <w:rsid w:val="003000E9"/>
    <w:rsid w:val="004706F9"/>
    <w:rsid w:val="0052246A"/>
    <w:rsid w:val="005D6093"/>
    <w:rsid w:val="008800DC"/>
    <w:rsid w:val="00DA3720"/>
    <w:rsid w:val="00E313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06F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06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845</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CE Electric UK</Company>
  <LinksUpToDate>false</LinksUpToDate>
  <CharactersWithSpaces>5657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Inglis, Steven</dc:creator>
  <cp:lastModifiedBy>Inglis, Steven</cp:lastModifiedBy>
  <cp:revision>2</cp:revision>
  <cp:lastPrinted>2015-11-26T16:41:00Z</cp:lastPrinted>
  <dcterms:created xsi:type="dcterms:W3CDTF">2015-11-26T16:41:00Z</dcterms:created>
  <dcterms:modified xsi:type="dcterms:W3CDTF">2015-11-26T16:41:00Z</dcterms:modified>
</cp:coreProperties>
</file>